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EFEC6" w14:textId="77777777" w:rsidR="00726CF1" w:rsidRDefault="00726CF1" w:rsidP="00726CF1"/>
    <w:p w14:paraId="1EB861A1" w14:textId="77777777" w:rsidR="00726CF1" w:rsidRPr="00726CF1" w:rsidRDefault="00726CF1" w:rsidP="00726CF1">
      <w:pPr>
        <w:rPr>
          <w:b/>
          <w:bCs/>
          <w:sz w:val="28"/>
          <w:szCs w:val="28"/>
        </w:rPr>
      </w:pPr>
      <w:r w:rsidRPr="00726CF1">
        <w:rPr>
          <w:b/>
          <w:bCs/>
          <w:sz w:val="28"/>
          <w:szCs w:val="28"/>
        </w:rPr>
        <w:t>ARVI2- asiakasohjausjärjestelmän tietosuojaseloste</w:t>
      </w:r>
    </w:p>
    <w:p w14:paraId="5DDCB474" w14:textId="77777777" w:rsidR="00726CF1" w:rsidRDefault="00726CF1" w:rsidP="00726CF1"/>
    <w:p w14:paraId="211788D3" w14:textId="77E464F4" w:rsidR="00726CF1" w:rsidRPr="00726CF1" w:rsidRDefault="00726CF1" w:rsidP="00726CF1">
      <w:pPr>
        <w:rPr>
          <w:b/>
          <w:bCs/>
        </w:rPr>
      </w:pPr>
      <w:r>
        <w:rPr>
          <w:b/>
          <w:bCs/>
        </w:rPr>
        <w:t>1</w:t>
      </w:r>
      <w:r w:rsidRPr="00726CF1">
        <w:rPr>
          <w:b/>
          <w:bCs/>
        </w:rPr>
        <w:t xml:space="preserve"> </w:t>
      </w:r>
      <w:r>
        <w:rPr>
          <w:b/>
          <w:bCs/>
        </w:rPr>
        <w:t>Rekisterinpitäjä</w:t>
      </w:r>
    </w:p>
    <w:p w14:paraId="4F68C767" w14:textId="2DC52AC5" w:rsidR="00726CF1" w:rsidRDefault="00726CF1" w:rsidP="00726CF1">
      <w:proofErr w:type="spellStart"/>
      <w:r>
        <w:t>Meriva</w:t>
      </w:r>
      <w:proofErr w:type="spellEnd"/>
      <w:r>
        <w:t xml:space="preserve"> </w:t>
      </w:r>
      <w:proofErr w:type="spellStart"/>
      <w:r>
        <w:t>sr</w:t>
      </w:r>
      <w:proofErr w:type="spellEnd"/>
      <w:r w:rsidRPr="00726CF1">
        <w:br/>
      </w:r>
      <w:r>
        <w:t>1570156-3</w:t>
      </w:r>
      <w:r w:rsidRPr="00726CF1">
        <w:br/>
      </w:r>
      <w:r>
        <w:t>Valtakatu 27-29</w:t>
      </w:r>
      <w:r w:rsidRPr="00726CF1">
        <w:br/>
        <w:t>9</w:t>
      </w:r>
      <w:r>
        <w:t>4100 Kemi</w:t>
      </w:r>
    </w:p>
    <w:p w14:paraId="053408EF" w14:textId="77777777" w:rsidR="00703B37" w:rsidRPr="00726CF1" w:rsidRDefault="00703B37" w:rsidP="00726CF1"/>
    <w:p w14:paraId="01B6A891" w14:textId="3C3A443D" w:rsidR="00726CF1" w:rsidRPr="00F173B5" w:rsidRDefault="00F173B5" w:rsidP="00F173B5">
      <w:pPr>
        <w:rPr>
          <w:b/>
          <w:bCs/>
        </w:rPr>
      </w:pPr>
      <w:r>
        <w:rPr>
          <w:b/>
          <w:bCs/>
        </w:rPr>
        <w:t xml:space="preserve">2 </w:t>
      </w:r>
      <w:r w:rsidR="00726CF1" w:rsidRPr="00F173B5">
        <w:rPr>
          <w:b/>
          <w:bCs/>
        </w:rPr>
        <w:t>Yhteyshenkilö rekisteriä koskevissa asioissa</w:t>
      </w:r>
    </w:p>
    <w:p w14:paraId="01F7E6AA" w14:textId="05811B66" w:rsidR="00703B37" w:rsidRPr="006B2C3E" w:rsidRDefault="00703B37" w:rsidP="00F173B5">
      <w:pPr>
        <w:spacing w:before="20" w:after="0"/>
        <w:ind w:right="120"/>
        <w:jc w:val="both"/>
      </w:pPr>
      <w:r>
        <w:rPr>
          <w:rFonts w:eastAsia="Arial" w:cs="Arial"/>
        </w:rPr>
        <w:t>T</w:t>
      </w:r>
      <w:r w:rsidRPr="00703B37">
        <w:rPr>
          <w:rFonts w:eastAsia="Arial" w:cs="Arial"/>
        </w:rPr>
        <w:t>ietoturvapoikkeamien (artikla 33-34 E</w:t>
      </w:r>
      <w:r w:rsidRPr="00703B37">
        <w:rPr>
          <w:rFonts w:eastAsia="Arial" w:cs="Arial"/>
          <w:u w:val="single"/>
        </w:rPr>
        <w:t>U</w:t>
      </w:r>
      <w:r w:rsidRPr="00703B37">
        <w:rPr>
          <w:rFonts w:eastAsia="Arial" w:cs="Arial"/>
        </w:rPr>
        <w:t xml:space="preserve">-tietosuoja-asetus   679/2016) ilmoittamista varten: </w:t>
      </w:r>
    </w:p>
    <w:p w14:paraId="1E58AA14" w14:textId="77777777" w:rsidR="00703B37" w:rsidRPr="006B2C3E" w:rsidRDefault="00703B37" w:rsidP="00F173B5">
      <w:pPr>
        <w:pStyle w:val="Luettelokappale"/>
        <w:spacing w:before="20" w:after="0"/>
        <w:ind w:right="120"/>
        <w:jc w:val="both"/>
      </w:pPr>
    </w:p>
    <w:p w14:paraId="388EA295" w14:textId="77777777" w:rsidR="00703B37" w:rsidRDefault="00703B37" w:rsidP="00F173B5">
      <w:pPr>
        <w:spacing w:after="0" w:line="276" w:lineRule="auto"/>
        <w:jc w:val="both"/>
        <w:rPr>
          <w:rFonts w:eastAsia="Arial" w:cstheme="minorHAnsi"/>
        </w:rPr>
      </w:pPr>
      <w:r w:rsidRPr="00703B37">
        <w:rPr>
          <w:rFonts w:eastAsia="Arial" w:cstheme="minorHAnsi"/>
        </w:rPr>
        <w:t>Kujanpää Eija, henkilöstöpäällikkö</w:t>
      </w:r>
    </w:p>
    <w:p w14:paraId="691EA7DE" w14:textId="77777777" w:rsidR="00703B37" w:rsidRDefault="00703B37" w:rsidP="00703B37">
      <w:pPr>
        <w:spacing w:after="0" w:line="276" w:lineRule="auto"/>
        <w:jc w:val="both"/>
        <w:rPr>
          <w:rFonts w:eastAsia="Arial" w:cstheme="minorHAnsi"/>
        </w:rPr>
      </w:pPr>
      <w:r w:rsidRPr="00703B37">
        <w:rPr>
          <w:rFonts w:eastAsia="Arial" w:cstheme="minorHAnsi"/>
        </w:rPr>
        <w:t>040 7399 302</w:t>
      </w:r>
    </w:p>
    <w:p w14:paraId="4A817C16" w14:textId="09FC4764" w:rsidR="00703B37" w:rsidRPr="00703B37" w:rsidRDefault="00000000" w:rsidP="00703B37">
      <w:pPr>
        <w:spacing w:after="0" w:line="276" w:lineRule="auto"/>
        <w:jc w:val="both"/>
        <w:rPr>
          <w:rFonts w:eastAsia="Arial" w:cstheme="minorHAnsi"/>
        </w:rPr>
      </w:pPr>
      <w:hyperlink r:id="rId7" w:history="1">
        <w:r w:rsidR="00703B37" w:rsidRPr="00D9322B">
          <w:rPr>
            <w:rStyle w:val="Hyperlinkki"/>
            <w:rFonts w:eastAsia="Arial" w:cstheme="minorHAnsi"/>
          </w:rPr>
          <w:t>eija.kujanpaa@meriva.com</w:t>
        </w:r>
      </w:hyperlink>
      <w:r w:rsidR="00703B37" w:rsidRPr="00703B37">
        <w:rPr>
          <w:rFonts w:eastAsia="Arial" w:cstheme="minorHAnsi"/>
        </w:rPr>
        <w:t xml:space="preserve"> </w:t>
      </w:r>
    </w:p>
    <w:p w14:paraId="7FA7C186" w14:textId="77777777" w:rsidR="00F173B5" w:rsidRDefault="00703B37" w:rsidP="00F173B5">
      <w:pPr>
        <w:spacing w:after="0"/>
      </w:pPr>
      <w:r w:rsidRPr="00703B37">
        <w:t>varalla</w:t>
      </w:r>
      <w:r w:rsidR="00F173B5">
        <w:t>;</w:t>
      </w:r>
    </w:p>
    <w:p w14:paraId="59FB132D" w14:textId="0A91DE9D" w:rsidR="00F173B5" w:rsidRDefault="00703B37" w:rsidP="00F173B5">
      <w:pPr>
        <w:spacing w:after="0"/>
      </w:pPr>
      <w:r w:rsidRPr="00703B37">
        <w:t>Outi Hedemäki-Kantola,</w:t>
      </w:r>
      <w:r>
        <w:t xml:space="preserve"> </w:t>
      </w:r>
      <w:r w:rsidRPr="00703B37">
        <w:t>toimitusjohtaja</w:t>
      </w:r>
    </w:p>
    <w:p w14:paraId="55644049" w14:textId="77777777" w:rsidR="00F173B5" w:rsidRDefault="00703B37" w:rsidP="00F173B5">
      <w:pPr>
        <w:spacing w:after="0"/>
      </w:pPr>
      <w:r w:rsidRPr="00703B37">
        <w:t>040 5432 696</w:t>
      </w:r>
    </w:p>
    <w:p w14:paraId="72D27DA2" w14:textId="692D1DE5" w:rsidR="00703B37" w:rsidRPr="00703B37" w:rsidRDefault="00703B37" w:rsidP="00F173B5">
      <w:pPr>
        <w:spacing w:after="0"/>
      </w:pPr>
      <w:r w:rsidRPr="00703B37">
        <w:t xml:space="preserve"> </w:t>
      </w:r>
      <w:hyperlink r:id="rId8" w:history="1">
        <w:r w:rsidR="00F173B5" w:rsidRPr="00D9322B">
          <w:rPr>
            <w:rStyle w:val="Hyperlinkki"/>
            <w:rFonts w:cstheme="minorHAnsi"/>
          </w:rPr>
          <w:t>outi.hedemaki@meriva.com</w:t>
        </w:r>
      </w:hyperlink>
      <w:r w:rsidRPr="00703B37">
        <w:t xml:space="preserve"> </w:t>
      </w:r>
    </w:p>
    <w:p w14:paraId="30AB6FDD" w14:textId="006C81C1" w:rsidR="00E20F17" w:rsidRPr="006B2C3E" w:rsidRDefault="00726CF1" w:rsidP="00E20F17">
      <w:pPr>
        <w:spacing w:line="276" w:lineRule="auto"/>
        <w:jc w:val="both"/>
        <w:rPr>
          <w:rFonts w:eastAsia="Arial" w:cs="Arial"/>
          <w:b/>
          <w:bCs/>
        </w:rPr>
      </w:pPr>
      <w:r w:rsidRPr="00703B37">
        <w:rPr>
          <w:rFonts w:cstheme="minorHAnsi"/>
        </w:rPr>
        <w:br/>
      </w:r>
      <w:r w:rsidR="003C4E28">
        <w:rPr>
          <w:rFonts w:eastAsia="Arial" w:cs="Arial"/>
          <w:b/>
          <w:bCs/>
        </w:rPr>
        <w:t xml:space="preserve">3 </w:t>
      </w:r>
      <w:r w:rsidR="00E20F17">
        <w:rPr>
          <w:rFonts w:eastAsia="Arial" w:cs="Arial"/>
          <w:b/>
          <w:bCs/>
        </w:rPr>
        <w:t>V</w:t>
      </w:r>
      <w:r w:rsidR="00E20F17" w:rsidRPr="006B2C3E">
        <w:rPr>
          <w:rFonts w:eastAsia="Arial" w:cs="Arial"/>
          <w:b/>
          <w:bCs/>
        </w:rPr>
        <w:t>astuuhenkilö tietosuoja-asioissa:</w:t>
      </w:r>
    </w:p>
    <w:p w14:paraId="7FD09E19" w14:textId="4237576F" w:rsidR="00E20F17" w:rsidRPr="006B2C3E" w:rsidRDefault="00E20F17" w:rsidP="00E20F17">
      <w:pPr>
        <w:spacing w:after="0" w:line="276" w:lineRule="auto"/>
        <w:jc w:val="both"/>
        <w:rPr>
          <w:rFonts w:eastAsia="Arial" w:cs="Arial"/>
        </w:rPr>
      </w:pPr>
      <w:r w:rsidRPr="006B2C3E">
        <w:rPr>
          <w:rFonts w:eastAsia="Arial" w:cs="Arial"/>
        </w:rPr>
        <w:t>Kujanpää Eija</w:t>
      </w:r>
    </w:p>
    <w:p w14:paraId="2624CC40" w14:textId="613C2D47" w:rsidR="003C4E28" w:rsidRDefault="00E20F17" w:rsidP="00E20F17">
      <w:pPr>
        <w:spacing w:after="0" w:line="276" w:lineRule="auto"/>
        <w:jc w:val="both"/>
        <w:rPr>
          <w:rFonts w:eastAsia="Arial" w:cs="Arial"/>
        </w:rPr>
      </w:pPr>
      <w:r w:rsidRPr="006B2C3E">
        <w:rPr>
          <w:rFonts w:eastAsia="Arial" w:cs="Arial"/>
        </w:rPr>
        <w:t>040 7399 302</w:t>
      </w:r>
    </w:p>
    <w:p w14:paraId="014E1926" w14:textId="4FC7DDB6" w:rsidR="00E20F17" w:rsidRDefault="00000000" w:rsidP="00E20F17">
      <w:pPr>
        <w:spacing w:after="0" w:line="276" w:lineRule="auto"/>
        <w:jc w:val="both"/>
        <w:rPr>
          <w:rFonts w:eastAsia="Arial" w:cs="Arial"/>
        </w:rPr>
      </w:pPr>
      <w:hyperlink r:id="rId9" w:history="1">
        <w:r w:rsidR="003C4E28" w:rsidRPr="00D9322B">
          <w:rPr>
            <w:rStyle w:val="Hyperlinkki"/>
            <w:rFonts w:eastAsia="Arial" w:cs="Arial"/>
          </w:rPr>
          <w:t>eija.kujanpaa@meriva.com</w:t>
        </w:r>
      </w:hyperlink>
    </w:p>
    <w:p w14:paraId="4899CC2D" w14:textId="242687CE" w:rsidR="003C4E28" w:rsidRPr="006B2C3E" w:rsidRDefault="003C4E28" w:rsidP="00E20F17">
      <w:pPr>
        <w:spacing w:after="0" w:line="276" w:lineRule="auto"/>
        <w:jc w:val="both"/>
        <w:rPr>
          <w:rFonts w:eastAsia="Arial" w:cs="Arial"/>
        </w:rPr>
      </w:pPr>
      <w:r>
        <w:rPr>
          <w:rFonts w:eastAsia="Arial" w:cs="Arial"/>
        </w:rPr>
        <w:t>Valtakatu 27-29, 94100 Kemi</w:t>
      </w:r>
    </w:p>
    <w:p w14:paraId="576D769A" w14:textId="2C278838" w:rsidR="00726CF1" w:rsidRPr="00726CF1" w:rsidRDefault="00726CF1" w:rsidP="00726CF1">
      <w:r w:rsidRPr="00726CF1">
        <w:br/>
      </w:r>
    </w:p>
    <w:p w14:paraId="5D005BE0" w14:textId="77777777" w:rsidR="00726CF1" w:rsidRPr="00726CF1" w:rsidRDefault="00726CF1" w:rsidP="00726CF1">
      <w:pPr>
        <w:rPr>
          <w:b/>
          <w:bCs/>
        </w:rPr>
      </w:pPr>
      <w:r w:rsidRPr="00726CF1">
        <w:rPr>
          <w:b/>
          <w:bCs/>
        </w:rPr>
        <w:t>4 Rekisterin nimi</w:t>
      </w:r>
    </w:p>
    <w:p w14:paraId="71D17E2F" w14:textId="77777777" w:rsidR="00726CF1" w:rsidRPr="00726CF1" w:rsidRDefault="00726CF1" w:rsidP="00726CF1">
      <w:pPr>
        <w:rPr>
          <w:b/>
          <w:bCs/>
        </w:rPr>
      </w:pPr>
      <w:r w:rsidRPr="00726CF1">
        <w:rPr>
          <w:b/>
          <w:bCs/>
        </w:rPr>
        <w:t>ARVI2- asiakasohjausjärjestelmä</w:t>
      </w:r>
    </w:p>
    <w:p w14:paraId="0CE2BACD" w14:textId="77777777" w:rsidR="00726CF1" w:rsidRPr="00726CF1" w:rsidRDefault="00726CF1" w:rsidP="00726CF1">
      <w:r w:rsidRPr="00726CF1">
        <w:t xml:space="preserve">Arvi2- asiakasohjausjärjestelmä on </w:t>
      </w:r>
      <w:proofErr w:type="spellStart"/>
      <w:r w:rsidRPr="00726CF1">
        <w:t>Eduro</w:t>
      </w:r>
      <w:proofErr w:type="spellEnd"/>
      <w:r w:rsidRPr="00726CF1">
        <w:t xml:space="preserve">- hallinnoima ja Digi- ja Mainostoimisto Höyry Oy:n ylläpitämä selainpohjainen asiakasohjausjärjestelmä, jota voidaan hyödyntää </w:t>
      </w:r>
      <w:proofErr w:type="spellStart"/>
      <w:r w:rsidRPr="00726CF1">
        <w:t>työelämäosalllisuuden</w:t>
      </w:r>
      <w:proofErr w:type="spellEnd"/>
      <w:r w:rsidRPr="00726CF1">
        <w:t xml:space="preserve">, </w:t>
      </w:r>
      <w:proofErr w:type="spellStart"/>
      <w:r w:rsidRPr="00726CF1">
        <w:t>työhönkuntoutuksen</w:t>
      </w:r>
      <w:proofErr w:type="spellEnd"/>
      <w:r w:rsidRPr="00726CF1">
        <w:t xml:space="preserve"> sekä työhönvalmennuksen asiakastyössä.</w:t>
      </w:r>
    </w:p>
    <w:p w14:paraId="71250956" w14:textId="77777777" w:rsidR="00726CF1" w:rsidRPr="00726CF1" w:rsidRDefault="00726CF1" w:rsidP="00726CF1">
      <w:r w:rsidRPr="00726CF1">
        <w:t xml:space="preserve">Arvi2- asiakasohjausjärjestelmä mahdollistaa henkilötietojen tallentamisen esim. etunimi, sukunimi, sukupuoli, henkilötunnus, osoitetiedot, puhelinnumero ja sähköpostiosoite sekä koulutustiedot muu asiakkaan toimenpiteessä tarvittavaa oleellinen tieto. Asiakkaan kirjallisella suostumuksella järjestelmään voidaan tallentaa asiakkaasta työllistymiseen, kuntoutukseen, arjen tukemiseen, ohjaamiseen sekä havainnoitiin liittyvää yksilöityä tietoa. Järjestelmä mahdollistaa asiakkaille lähtevien viestien, kysymysten ja </w:t>
      </w:r>
      <w:r w:rsidRPr="00726CF1">
        <w:lastRenderedPageBreak/>
        <w:t>asiakaskyselyiden luomisen, muokkaamisen, kopioimisen ja lähettämisen asiakastiedon keräämisen sekä asiakastiedonhallinnan.</w:t>
      </w:r>
    </w:p>
    <w:p w14:paraId="34E4114B" w14:textId="39F6CA9D" w:rsidR="00726CF1" w:rsidRDefault="00726CF1" w:rsidP="00726CF1">
      <w:r w:rsidRPr="00726CF1">
        <w:t xml:space="preserve">Arvi2- asiakasohjausjärjestelmän käyttäjinä ovat salassapitosopimuksen piirissä oleva henkilökunta, toimistohenkilökunta sekä </w:t>
      </w:r>
      <w:r w:rsidR="00DE6806">
        <w:t xml:space="preserve">halutessaan </w:t>
      </w:r>
      <w:r w:rsidRPr="00726CF1">
        <w:t>lähettävä taho. Järjestelmän käyttäjäoikeusrajauksella vain käyttöoikeuden omaavalla henkilökunnalla on pääsy asiakkaan tietoihin. Arvi2- asiakasohjausjärjestelmä toimii verkkopohjaisesti sovellusvuokrauksena. Tietoturvataso täyttää sosiaali- ja terveydenhuollon tietojärjestelmälle asetetut olennaiset vaatimukset.</w:t>
      </w:r>
    </w:p>
    <w:p w14:paraId="4694FF30" w14:textId="77777777" w:rsidR="00DE6806" w:rsidRPr="00726CF1" w:rsidRDefault="00DE6806" w:rsidP="00726CF1"/>
    <w:p w14:paraId="2C783733" w14:textId="77777777" w:rsidR="00726CF1" w:rsidRPr="00726CF1" w:rsidRDefault="00726CF1" w:rsidP="00726CF1">
      <w:pPr>
        <w:rPr>
          <w:b/>
          <w:bCs/>
        </w:rPr>
      </w:pPr>
      <w:r w:rsidRPr="00726CF1">
        <w:rPr>
          <w:b/>
          <w:bCs/>
        </w:rPr>
        <w:t>5 Henkilötietojen käsittelyn tarkoitus</w:t>
      </w:r>
    </w:p>
    <w:p w14:paraId="1AEA67E9" w14:textId="6D66883C" w:rsidR="00726CF1" w:rsidRPr="00726CF1" w:rsidRDefault="00726CF1" w:rsidP="00726CF1">
      <w:r w:rsidRPr="00726CF1">
        <w:t xml:space="preserve">Henkilötietoja kerätään ja käsitellään </w:t>
      </w:r>
      <w:proofErr w:type="spellStart"/>
      <w:r w:rsidR="00DE6806">
        <w:t>Meriva</w:t>
      </w:r>
      <w:proofErr w:type="spellEnd"/>
      <w:r w:rsidR="00DE6806">
        <w:t xml:space="preserve"> </w:t>
      </w:r>
      <w:proofErr w:type="spellStart"/>
      <w:r w:rsidR="00DE6806">
        <w:t>sr:n</w:t>
      </w:r>
      <w:proofErr w:type="spellEnd"/>
      <w:r w:rsidRPr="00726CF1">
        <w:t xml:space="preserve"> kuntoutus, ‐ valmennus, ‐ ja työllistämispalveluissa asiakkuudessa olevien henkilöiden asiakassuhteiden hoidon vuoksi ja viranomaisten kanssa yhteistyössä laadittujen tavoitteiden saavuttamiseksi. Asiakastietoja kerätään ja käytetään asiakkaan palvelun edistämisen, todentamisen ja arvioinnin tarkoituksessa. Asiakkaan tietojen saaminen, tallentaminen ja luovuttaminen tapahtuvat asiakkaan antaman kirjallisen suostumuksen perusteella. Säätiön palveluita hankkivat asiakkailleen kunnat, Te‐ hallinto, Kela</w:t>
      </w:r>
      <w:r w:rsidR="0051507C">
        <w:t xml:space="preserve"> ja </w:t>
      </w:r>
      <w:r w:rsidRPr="00726CF1">
        <w:t>oppilaitokset</w:t>
      </w:r>
      <w:r w:rsidR="0051507C">
        <w:t xml:space="preserve">. </w:t>
      </w:r>
    </w:p>
    <w:p w14:paraId="2DA11AF4" w14:textId="77777777" w:rsidR="00726CF1" w:rsidRDefault="00726CF1" w:rsidP="00726CF1">
      <w:r w:rsidRPr="00726CF1">
        <w:t>Asiakasta on tiedotettu, että tietoja kerätään asiakassuhdetta varten ja asiakkaalle on tehty selväksi, että hän voi koska tahansa peruuttaa tämän suostumuksen, jolloin tietojen kerääminen lopetetaan välittömästi. Henkilötietoja kerätään tämän tietosuojaselosteen mukaisesti eikä niitä missään tilanteessa käytetä, muuteta tai siirretä eri tavalla kuin tässä tietosuojaselosteessa on mainittu. Henkilötietoja kerätään vain ennalta sovitulla tavalla, joka on tehty asiakkaille ja sidosryhmille selväksi ennen tietojen keräämistä ja heiltä on kerätty todistettavissa oleva suostumus tietojen keräämistä ja käsittelyä varten.</w:t>
      </w:r>
    </w:p>
    <w:p w14:paraId="42B001E4" w14:textId="77777777" w:rsidR="0051507C" w:rsidRPr="00726CF1" w:rsidRDefault="0051507C" w:rsidP="00726CF1"/>
    <w:p w14:paraId="1893DD28" w14:textId="77777777" w:rsidR="00726CF1" w:rsidRPr="00726CF1" w:rsidRDefault="00726CF1" w:rsidP="00726CF1">
      <w:pPr>
        <w:rPr>
          <w:b/>
          <w:bCs/>
        </w:rPr>
      </w:pPr>
      <w:r w:rsidRPr="00726CF1">
        <w:rPr>
          <w:b/>
          <w:bCs/>
        </w:rPr>
        <w:t>6 Rekisterin tietosisältö</w:t>
      </w:r>
    </w:p>
    <w:p w14:paraId="7B980B30" w14:textId="78D8B1F4" w:rsidR="00726CF1" w:rsidRDefault="00726CF1" w:rsidP="00726CF1">
      <w:r w:rsidRPr="00726CF1">
        <w:t>Rekisteri pitää sisällään asiakkaiden henkilötietoja, joita ovat: etunimi, sukunimi, sukupuoli, henkilötunnus, osoitetiedot, puhelinnumero ja sähköpostiosoite</w:t>
      </w:r>
      <w:r w:rsidR="0051507C">
        <w:t>,</w:t>
      </w:r>
      <w:r w:rsidRPr="00726CF1">
        <w:t xml:space="preserve"> koulutustiedot sekä muu asiakkaan toimenpiteessä tarvittavaa oleellinen tieto. Asiakassuhteen aikana rekisteriin tallennetaan asiakkaasta arviointi-, valmennus- ja lausuntotietoja.</w:t>
      </w:r>
    </w:p>
    <w:p w14:paraId="3F8A4564" w14:textId="77777777" w:rsidR="0051507C" w:rsidRPr="00726CF1" w:rsidRDefault="0051507C" w:rsidP="00726CF1"/>
    <w:p w14:paraId="12F23178" w14:textId="77777777" w:rsidR="00726CF1" w:rsidRPr="00726CF1" w:rsidRDefault="00726CF1" w:rsidP="00726CF1">
      <w:pPr>
        <w:rPr>
          <w:b/>
          <w:bCs/>
        </w:rPr>
      </w:pPr>
      <w:r w:rsidRPr="00726CF1">
        <w:rPr>
          <w:b/>
          <w:bCs/>
        </w:rPr>
        <w:t>7 Tietojen säännönmukaiset luovutukset</w:t>
      </w:r>
    </w:p>
    <w:p w14:paraId="706073F9" w14:textId="1954F6D8" w:rsidR="00726CF1" w:rsidRDefault="0051507C" w:rsidP="00726CF1">
      <w:proofErr w:type="spellStart"/>
      <w:r>
        <w:t>Meriva</w:t>
      </w:r>
      <w:proofErr w:type="spellEnd"/>
      <w:r>
        <w:t xml:space="preserve"> </w:t>
      </w:r>
      <w:proofErr w:type="spellStart"/>
      <w:r>
        <w:t>sr</w:t>
      </w:r>
      <w:proofErr w:type="spellEnd"/>
      <w:r>
        <w:t xml:space="preserve"> ei luovuta</w:t>
      </w:r>
      <w:r w:rsidR="00726CF1" w:rsidRPr="00726CF1">
        <w:t xml:space="preserve"> hallussa</w:t>
      </w:r>
      <w:r>
        <w:t>an</w:t>
      </w:r>
      <w:r w:rsidR="00726CF1" w:rsidRPr="00726CF1">
        <w:t xml:space="preserve"> olevia tietoja kolmansille osapuolille tai automaattisesti muille </w:t>
      </w:r>
      <w:r>
        <w:t>Merivan</w:t>
      </w:r>
      <w:r w:rsidR="00726CF1" w:rsidRPr="00726CF1">
        <w:t xml:space="preserve"> kumppaneille. </w:t>
      </w:r>
      <w:proofErr w:type="spellStart"/>
      <w:r>
        <w:t>Meriva</w:t>
      </w:r>
      <w:proofErr w:type="spellEnd"/>
      <w:r>
        <w:t xml:space="preserve"> </w:t>
      </w:r>
      <w:proofErr w:type="spellStart"/>
      <w:r>
        <w:t>sr</w:t>
      </w:r>
      <w:proofErr w:type="spellEnd"/>
      <w:r w:rsidR="00726CF1" w:rsidRPr="00726CF1">
        <w:t xml:space="preserve"> luovuttaa yksittäistapauksessa asiakkaan tai sidosryhmän tiedot osoitetulle osapuolelle, jos asianomainen asiakas pyytää kirjallisesti </w:t>
      </w:r>
      <w:proofErr w:type="spellStart"/>
      <w:r>
        <w:t>Meriva</w:t>
      </w:r>
      <w:proofErr w:type="spellEnd"/>
      <w:r>
        <w:t xml:space="preserve"> </w:t>
      </w:r>
      <w:proofErr w:type="spellStart"/>
      <w:r>
        <w:t>sr:ää</w:t>
      </w:r>
      <w:proofErr w:type="spellEnd"/>
      <w:r w:rsidR="00726CF1" w:rsidRPr="00726CF1">
        <w:t xml:space="preserve"> toimimaan edellä mainitulla tavalla tai jos lainsäädäntöön perustuen lainvoimainen viranomainen vaatii </w:t>
      </w:r>
      <w:proofErr w:type="spellStart"/>
      <w:r>
        <w:t>Meriva</w:t>
      </w:r>
      <w:proofErr w:type="spellEnd"/>
      <w:r>
        <w:t xml:space="preserve"> </w:t>
      </w:r>
      <w:proofErr w:type="spellStart"/>
      <w:r>
        <w:t>sr:ää</w:t>
      </w:r>
      <w:proofErr w:type="spellEnd"/>
      <w:r w:rsidR="00726CF1" w:rsidRPr="00726CF1">
        <w:t xml:space="preserve"> luovuttamaan erikseen yksilöidyn tiedon </w:t>
      </w:r>
      <w:proofErr w:type="spellStart"/>
      <w:r>
        <w:t>Meriva</w:t>
      </w:r>
      <w:proofErr w:type="spellEnd"/>
      <w:r>
        <w:t xml:space="preserve"> </w:t>
      </w:r>
      <w:proofErr w:type="spellStart"/>
      <w:r>
        <w:t>sr:n</w:t>
      </w:r>
      <w:proofErr w:type="spellEnd"/>
      <w:r w:rsidR="00726CF1" w:rsidRPr="00726CF1">
        <w:t xml:space="preserve"> hallussa olevasta tietokannasta.</w:t>
      </w:r>
    </w:p>
    <w:p w14:paraId="56FE33D2" w14:textId="77777777" w:rsidR="0051507C" w:rsidRPr="00726CF1" w:rsidRDefault="0051507C" w:rsidP="00726CF1"/>
    <w:p w14:paraId="3F4E1E2E" w14:textId="77777777" w:rsidR="00726CF1" w:rsidRPr="00726CF1" w:rsidRDefault="00726CF1" w:rsidP="00726CF1">
      <w:pPr>
        <w:rPr>
          <w:b/>
          <w:bCs/>
        </w:rPr>
      </w:pPr>
      <w:r w:rsidRPr="00726CF1">
        <w:rPr>
          <w:b/>
          <w:bCs/>
        </w:rPr>
        <w:t>8 Tietojen siirto kolmanteen maahan tai kansainväliselle järjestölle</w:t>
      </w:r>
    </w:p>
    <w:p w14:paraId="32E894F7" w14:textId="74B6AF5B" w:rsidR="00726CF1" w:rsidRDefault="0051507C" w:rsidP="00726CF1">
      <w:proofErr w:type="spellStart"/>
      <w:r>
        <w:t>Meriva</w:t>
      </w:r>
      <w:proofErr w:type="spellEnd"/>
      <w:r>
        <w:t xml:space="preserve"> </w:t>
      </w:r>
      <w:proofErr w:type="spellStart"/>
      <w:r>
        <w:t>sr</w:t>
      </w:r>
      <w:proofErr w:type="spellEnd"/>
      <w:r>
        <w:t xml:space="preserve"> ei luovuta</w:t>
      </w:r>
      <w:r w:rsidR="00726CF1" w:rsidRPr="00726CF1">
        <w:t xml:space="preserve"> </w:t>
      </w:r>
      <w:r>
        <w:t>hallussaan olevia</w:t>
      </w:r>
      <w:r w:rsidR="00726CF1" w:rsidRPr="00726CF1">
        <w:t xml:space="preserve"> </w:t>
      </w:r>
      <w:r>
        <w:t xml:space="preserve">tietoja </w:t>
      </w:r>
      <w:r w:rsidR="00726CF1" w:rsidRPr="00726CF1">
        <w:t xml:space="preserve">automaattisesti kolmansiin maihin tai kansainväliselle järjestölle. </w:t>
      </w:r>
      <w:proofErr w:type="spellStart"/>
      <w:r>
        <w:t>Meriva</w:t>
      </w:r>
      <w:proofErr w:type="spellEnd"/>
      <w:r>
        <w:t xml:space="preserve"> </w:t>
      </w:r>
      <w:proofErr w:type="spellStart"/>
      <w:r>
        <w:t>sr</w:t>
      </w:r>
      <w:proofErr w:type="spellEnd"/>
      <w:r w:rsidR="00726CF1" w:rsidRPr="00726CF1">
        <w:t xml:space="preserve"> luovuttaa yksittäistapauksessa tiedot kolmansiin maihin tai kansainväliselle järjestölle, </w:t>
      </w:r>
      <w:r w:rsidR="00726CF1" w:rsidRPr="00726CF1">
        <w:lastRenderedPageBreak/>
        <w:t xml:space="preserve">jos asiakas on tähän tarkoitukseen antanut </w:t>
      </w:r>
      <w:proofErr w:type="spellStart"/>
      <w:r w:rsidR="00000153">
        <w:t>Meriva</w:t>
      </w:r>
      <w:proofErr w:type="spellEnd"/>
      <w:r w:rsidR="00000153">
        <w:t xml:space="preserve"> </w:t>
      </w:r>
      <w:proofErr w:type="spellStart"/>
      <w:r w:rsidR="00000153">
        <w:t>sr:lle</w:t>
      </w:r>
      <w:proofErr w:type="spellEnd"/>
      <w:r w:rsidR="00726CF1" w:rsidRPr="00726CF1">
        <w:t xml:space="preserve"> mandaatin toimia edellä mainitulla tavalla ja </w:t>
      </w:r>
      <w:proofErr w:type="spellStart"/>
      <w:r w:rsidR="00000153">
        <w:t>Meriva</w:t>
      </w:r>
      <w:proofErr w:type="spellEnd"/>
      <w:r w:rsidR="00000153">
        <w:t xml:space="preserve"> </w:t>
      </w:r>
      <w:proofErr w:type="spellStart"/>
      <w:r w:rsidR="00000153">
        <w:t>sr</w:t>
      </w:r>
      <w:proofErr w:type="spellEnd"/>
      <w:r w:rsidR="00726CF1" w:rsidRPr="00726CF1">
        <w:t xml:space="preserve"> on yhdessä tietosuojavastaavan sekä Suomen tietosuojaviranomaisen kanssa suorittanut riskiperusteiden ja laatujärjestelmän arvioinnin kolmannen maan tietoturvatason todellisesta tasosta.</w:t>
      </w:r>
    </w:p>
    <w:p w14:paraId="7AF1C196" w14:textId="77777777" w:rsidR="00000153" w:rsidRPr="00726CF1" w:rsidRDefault="00000153" w:rsidP="00726CF1"/>
    <w:p w14:paraId="1FA7A1CC" w14:textId="77777777" w:rsidR="00726CF1" w:rsidRPr="00726CF1" w:rsidRDefault="00726CF1" w:rsidP="00726CF1">
      <w:pPr>
        <w:rPr>
          <w:b/>
          <w:bCs/>
        </w:rPr>
      </w:pPr>
      <w:r w:rsidRPr="00726CF1">
        <w:rPr>
          <w:b/>
          <w:bCs/>
        </w:rPr>
        <w:t>9 Rekisterin suojauksen periaatteet</w:t>
      </w:r>
    </w:p>
    <w:p w14:paraId="7CF6CF52" w14:textId="78AB4FA4" w:rsidR="00726CF1" w:rsidRDefault="00000153" w:rsidP="00726CF1">
      <w:proofErr w:type="spellStart"/>
      <w:r>
        <w:t>Meriva</w:t>
      </w:r>
      <w:proofErr w:type="spellEnd"/>
      <w:r>
        <w:t xml:space="preserve"> </w:t>
      </w:r>
      <w:proofErr w:type="spellStart"/>
      <w:r>
        <w:t>sr</w:t>
      </w:r>
      <w:proofErr w:type="spellEnd"/>
      <w:r w:rsidR="00726CF1" w:rsidRPr="00726CF1">
        <w:t xml:space="preserve"> suojaa tässä tietosuojaselosteessa mainitun henkilörekisterin perustuen riskiarvioinnissa saatuun tulokseen vaaditusta turvallisuustasosta. Tietosuojavastaava osallistuu riskien arviointiprosessiin ja antaa puolueettoman lausunnon lopullisesta päätöksestä tietojen suojaamisen osalta, jota </w:t>
      </w:r>
      <w:proofErr w:type="spellStart"/>
      <w:r>
        <w:t>Meriva</w:t>
      </w:r>
      <w:proofErr w:type="spellEnd"/>
      <w:r>
        <w:t xml:space="preserve"> </w:t>
      </w:r>
      <w:proofErr w:type="spellStart"/>
      <w:r>
        <w:t>sr</w:t>
      </w:r>
      <w:proofErr w:type="spellEnd"/>
      <w:r w:rsidR="00726CF1" w:rsidRPr="00726CF1">
        <w:t xml:space="preserve"> noudattaa. </w:t>
      </w:r>
      <w:proofErr w:type="spellStart"/>
      <w:r>
        <w:t>Meriva</w:t>
      </w:r>
      <w:proofErr w:type="spellEnd"/>
      <w:r>
        <w:t xml:space="preserve"> </w:t>
      </w:r>
      <w:proofErr w:type="spellStart"/>
      <w:r>
        <w:t>sr</w:t>
      </w:r>
      <w:proofErr w:type="spellEnd"/>
      <w:r>
        <w:t xml:space="preserve"> </w:t>
      </w:r>
      <w:r w:rsidR="00726CF1" w:rsidRPr="00726CF1">
        <w:t>ottaa huomioon henkilörekisterin suojauksessa teknisen turvallisuuden ja hallinnolliset sekä tietotekniset vaatimukset.</w:t>
      </w:r>
    </w:p>
    <w:p w14:paraId="3493F71C" w14:textId="77777777" w:rsidR="00000153" w:rsidRPr="00726CF1" w:rsidRDefault="00000153" w:rsidP="00726CF1"/>
    <w:p w14:paraId="237C702E" w14:textId="77777777" w:rsidR="00726CF1" w:rsidRPr="00726CF1" w:rsidRDefault="00726CF1" w:rsidP="00726CF1">
      <w:pPr>
        <w:rPr>
          <w:b/>
          <w:bCs/>
        </w:rPr>
      </w:pPr>
      <w:r w:rsidRPr="00726CF1">
        <w:rPr>
          <w:b/>
          <w:bCs/>
        </w:rPr>
        <w:t>10 Tarkastusoikeus</w:t>
      </w:r>
    </w:p>
    <w:p w14:paraId="77E8640F" w14:textId="663BEE6A" w:rsidR="00726CF1" w:rsidRDefault="00726CF1" w:rsidP="00726CF1">
      <w:r w:rsidRPr="00726CF1">
        <w:t xml:space="preserve">Rekisteröidyllä on oikeus tarkastaa, mitä häntä koskevia tietoja rekisteriin on tallennettu. Lisäksi hänellä on riittävän tarkan ja yksilöidyn tarkastuspyynnön tehtyään oikeus saada tietoonsa itseään koskevat ja tallenteiden sisältämät tiedot. Tarkastuspyyntö tulee osoittaa kirjallisesti ja allekirjoitettuna osoitteeseen </w:t>
      </w:r>
      <w:hyperlink r:id="rId10" w:history="1">
        <w:r w:rsidR="00000153" w:rsidRPr="00D9322B">
          <w:rPr>
            <w:rStyle w:val="Hyperlinkki"/>
          </w:rPr>
          <w:t>eija.kujanpaa@meriva.com</w:t>
        </w:r>
      </w:hyperlink>
    </w:p>
    <w:p w14:paraId="34E5A8C8" w14:textId="77777777" w:rsidR="00000153" w:rsidRPr="00726CF1" w:rsidRDefault="00000153" w:rsidP="00726CF1"/>
    <w:p w14:paraId="29537B00" w14:textId="77777777" w:rsidR="00726CF1" w:rsidRPr="00726CF1" w:rsidRDefault="00726CF1" w:rsidP="00726CF1">
      <w:pPr>
        <w:rPr>
          <w:b/>
          <w:bCs/>
        </w:rPr>
      </w:pPr>
      <w:r w:rsidRPr="00726CF1">
        <w:rPr>
          <w:b/>
          <w:bCs/>
        </w:rPr>
        <w:t>11 Oikeus vaatia tiedon korjaamista ja poistamista</w:t>
      </w:r>
    </w:p>
    <w:p w14:paraId="02A28A0B" w14:textId="77777777" w:rsidR="00726CF1" w:rsidRDefault="00726CF1" w:rsidP="00726CF1">
      <w:r w:rsidRPr="00726CF1">
        <w:t>Rekisterinpitäjän on korjattava asianomaisen osoittama virheellinen tieto henkilötietorekisterissä. Rekisterinpitäjällä on myös omatoimisen toiminnan kautta velvoite tarkastaa tietojen asiallisuus ja ajantasaisuus rekisterissä. Rekisteröity voi myös vaatia rekisterinpitäjää poistamaan itseään koskevat tiedot rekisteristä. Tietosuojavastaava johtaa toimenpiteen käsittelyä.</w:t>
      </w:r>
    </w:p>
    <w:p w14:paraId="6BD59441" w14:textId="77777777" w:rsidR="00000153" w:rsidRPr="00726CF1" w:rsidRDefault="00000153" w:rsidP="00726CF1"/>
    <w:p w14:paraId="30966FB6" w14:textId="77777777" w:rsidR="00726CF1" w:rsidRPr="00726CF1" w:rsidRDefault="00726CF1" w:rsidP="00726CF1">
      <w:pPr>
        <w:rPr>
          <w:b/>
          <w:bCs/>
        </w:rPr>
      </w:pPr>
      <w:r w:rsidRPr="00726CF1">
        <w:rPr>
          <w:b/>
          <w:bCs/>
        </w:rPr>
        <w:t>12 Muut henkilötietojen käsittelyyn liittyvät oikeudet</w:t>
      </w:r>
    </w:p>
    <w:p w14:paraId="164856F0" w14:textId="77777777" w:rsidR="00726CF1" w:rsidRDefault="00726CF1" w:rsidP="00726CF1">
      <w:r w:rsidRPr="00726CF1">
        <w:t>Rekisteröidyllä on oikeus vaatia henkilötietojen käsittelyn rajoittamista. Rekisteröidyllä on myös oikeus saada häntä koskevat henkilötiedot, jotka hän on toimittanut rekisterinpitäjälle, jäsennellyssä, yleisesti käytetyssä ja koneellisesti luettavassa muodossa ja oikeus siirtää kyseiset tiedot toiselle rekisterinpitäjälle. Lisäksi rekisteröidyllä on oikeus vastustaa tietojen käsittelyä, automaattista päätöksentekoa ja profilointia.</w:t>
      </w:r>
    </w:p>
    <w:p w14:paraId="1310F31D" w14:textId="77777777" w:rsidR="00000153" w:rsidRPr="00726CF1" w:rsidRDefault="00000153" w:rsidP="00726CF1"/>
    <w:p w14:paraId="703BFA0B" w14:textId="77777777" w:rsidR="00726CF1" w:rsidRPr="00726CF1" w:rsidRDefault="00726CF1" w:rsidP="00726CF1">
      <w:pPr>
        <w:rPr>
          <w:b/>
          <w:bCs/>
        </w:rPr>
      </w:pPr>
      <w:r w:rsidRPr="00726CF1">
        <w:rPr>
          <w:b/>
          <w:bCs/>
        </w:rPr>
        <w:t>13 Tietojen poistaminen ja säilytysaika</w:t>
      </w:r>
    </w:p>
    <w:p w14:paraId="47F4756D" w14:textId="274D4716" w:rsidR="00726CF1" w:rsidRDefault="00000153" w:rsidP="00726CF1">
      <w:proofErr w:type="spellStart"/>
      <w:r>
        <w:t>Meriva</w:t>
      </w:r>
      <w:proofErr w:type="spellEnd"/>
      <w:r>
        <w:t xml:space="preserve"> </w:t>
      </w:r>
      <w:proofErr w:type="spellStart"/>
      <w:r>
        <w:t>sr</w:t>
      </w:r>
      <w:proofErr w:type="spellEnd"/>
      <w:r w:rsidR="00726CF1" w:rsidRPr="00726CF1">
        <w:t xml:space="preserve"> poistaa rekisteristä asiakkaan tiedot, jos tietojen käsitellylle ei ole enää perustetta tai jos asianomainen itse lakiin perustuen vaatii poistamaan häntä koskevat tiedot. Henkilöä koskevat yksilölliset tiedot poistetaan rekisteristä. Tietoja ei kuitenkaan poisteta, jos laissa määrätään eri tavalla tai toimivaltainen viranomainen on käynnistänyt prosessin, joka edellyttää </w:t>
      </w:r>
      <w:proofErr w:type="spellStart"/>
      <w:r>
        <w:t>Meriva</w:t>
      </w:r>
      <w:proofErr w:type="spellEnd"/>
      <w:r>
        <w:t xml:space="preserve"> </w:t>
      </w:r>
      <w:proofErr w:type="spellStart"/>
      <w:r>
        <w:t>sr:ää</w:t>
      </w:r>
      <w:proofErr w:type="spellEnd"/>
      <w:r w:rsidR="00726CF1" w:rsidRPr="00726CF1">
        <w:t xml:space="preserve"> säilyttämään tietoja tai muu taho on hakenut Suomen oikeudelta turvasuojaamispäätöstä tiedoille.</w:t>
      </w:r>
    </w:p>
    <w:p w14:paraId="32FCC277" w14:textId="77777777" w:rsidR="00000153" w:rsidRPr="00726CF1" w:rsidRDefault="00000153" w:rsidP="00726CF1"/>
    <w:p w14:paraId="0849B323" w14:textId="77777777" w:rsidR="00726CF1" w:rsidRPr="00726CF1" w:rsidRDefault="00726CF1" w:rsidP="00726CF1">
      <w:pPr>
        <w:rPr>
          <w:b/>
          <w:bCs/>
        </w:rPr>
      </w:pPr>
      <w:r w:rsidRPr="00726CF1">
        <w:rPr>
          <w:b/>
          <w:bCs/>
        </w:rPr>
        <w:lastRenderedPageBreak/>
        <w:t>14 Rekisterin perusteet</w:t>
      </w:r>
    </w:p>
    <w:p w14:paraId="0E6A05B5" w14:textId="77777777" w:rsidR="00726CF1" w:rsidRPr="001A70FB" w:rsidRDefault="00000000" w:rsidP="00726CF1">
      <w:pPr>
        <w:numPr>
          <w:ilvl w:val="0"/>
          <w:numId w:val="1"/>
        </w:numPr>
        <w:rPr>
          <w:rStyle w:val="Hyperlinkki"/>
          <w:b/>
          <w:bCs/>
          <w:color w:val="auto"/>
          <w:u w:val="none"/>
        </w:rPr>
      </w:pPr>
      <w:hyperlink r:id="rId11" w:tgtFrame="_blank" w:history="1">
        <w:r w:rsidR="00726CF1" w:rsidRPr="001A70FB">
          <w:rPr>
            <w:rStyle w:val="Hyperlinkki"/>
            <w:b/>
            <w:bCs/>
            <w:color w:val="auto"/>
          </w:rPr>
          <w:t>Euroopan parlamentin ja neuvoston asetus (EU) 2016/679, luonnollisten henkilöiden suojelusta henkilötietojen käsittelyssä sekä näiden tietojen vapaasta liikkuvuudesta</w:t>
        </w:r>
      </w:hyperlink>
    </w:p>
    <w:bookmarkStart w:id="0" w:name="_Hlk178167325"/>
    <w:p w14:paraId="6096C98C" w14:textId="2B9FA08F" w:rsidR="001A70FB" w:rsidRPr="00144BA4" w:rsidRDefault="007B000A" w:rsidP="001A70FB">
      <w:pPr>
        <w:numPr>
          <w:ilvl w:val="0"/>
          <w:numId w:val="1"/>
        </w:numPr>
        <w:rPr>
          <w:b/>
          <w:bCs/>
          <w:u w:val="single"/>
        </w:rPr>
      </w:pPr>
      <w:r w:rsidRPr="00144BA4">
        <w:rPr>
          <w:b/>
          <w:bCs/>
          <w:u w:val="single"/>
        </w:rPr>
        <w:fldChar w:fldCharType="begin"/>
      </w:r>
      <w:r w:rsidRPr="00144BA4">
        <w:rPr>
          <w:b/>
          <w:bCs/>
          <w:u w:val="single"/>
        </w:rPr>
        <w:instrText>HYPERLINK "https://www.finlex.fi/fi/laki/ajantasa/2023/20230703"</w:instrText>
      </w:r>
      <w:r w:rsidRPr="00144BA4">
        <w:rPr>
          <w:b/>
          <w:bCs/>
          <w:u w:val="single"/>
        </w:rPr>
      </w:r>
      <w:r w:rsidRPr="00144BA4">
        <w:rPr>
          <w:b/>
          <w:bCs/>
          <w:u w:val="single"/>
        </w:rPr>
        <w:fldChar w:fldCharType="separate"/>
      </w:r>
      <w:r w:rsidR="006E12DE" w:rsidRPr="00144BA4">
        <w:rPr>
          <w:rStyle w:val="Hyperlinkki"/>
          <w:b/>
          <w:bCs/>
          <w:color w:val="auto"/>
        </w:rPr>
        <w:t>Laki sosiaali- ja terveydenhuollon asiakastietojen käsittelystä</w:t>
      </w:r>
      <w:r w:rsidRPr="00144BA4">
        <w:rPr>
          <w:b/>
          <w:bCs/>
          <w:u w:val="single"/>
        </w:rPr>
        <w:fldChar w:fldCharType="end"/>
      </w:r>
    </w:p>
    <w:bookmarkEnd w:id="0"/>
    <w:p w14:paraId="34807517" w14:textId="77777777" w:rsidR="00726CF1" w:rsidRPr="001A70FB" w:rsidRDefault="00000000" w:rsidP="00726CF1">
      <w:pPr>
        <w:numPr>
          <w:ilvl w:val="0"/>
          <w:numId w:val="1"/>
        </w:numPr>
        <w:rPr>
          <w:b/>
          <w:bCs/>
        </w:rPr>
      </w:pPr>
      <w:r w:rsidRPr="001A70FB">
        <w:fldChar w:fldCharType="begin"/>
      </w:r>
      <w:r w:rsidRPr="001A70FB">
        <w:rPr>
          <w:b/>
          <w:bCs/>
        </w:rPr>
        <w:instrText>HYPERLINK "https://www.finlex.fi/fi/laki/alkup/2011/20110922" \t "_blank"</w:instrText>
      </w:r>
      <w:r w:rsidRPr="001A70FB">
        <w:fldChar w:fldCharType="separate"/>
      </w:r>
      <w:r w:rsidR="00726CF1" w:rsidRPr="001A70FB">
        <w:rPr>
          <w:rStyle w:val="Hyperlinkki"/>
          <w:b/>
          <w:bCs/>
          <w:color w:val="auto"/>
        </w:rPr>
        <w:t>Laki yksityisistä sosiaalipalveluista 2011/922</w:t>
      </w:r>
      <w:r w:rsidRPr="001A70FB">
        <w:rPr>
          <w:rStyle w:val="Hyperlinkki"/>
          <w:b/>
          <w:bCs/>
          <w:color w:val="auto"/>
        </w:rPr>
        <w:fldChar w:fldCharType="end"/>
      </w:r>
    </w:p>
    <w:p w14:paraId="3F18B36B" w14:textId="77777777" w:rsidR="00726CF1" w:rsidRPr="001A70FB" w:rsidRDefault="00000000" w:rsidP="00726CF1">
      <w:pPr>
        <w:numPr>
          <w:ilvl w:val="0"/>
          <w:numId w:val="1"/>
        </w:numPr>
        <w:rPr>
          <w:b/>
          <w:bCs/>
        </w:rPr>
      </w:pPr>
      <w:hyperlink r:id="rId12" w:tgtFrame="_blank" w:history="1">
        <w:r w:rsidR="00726CF1" w:rsidRPr="001A70FB">
          <w:rPr>
            <w:rStyle w:val="Hyperlinkki"/>
            <w:b/>
            <w:bCs/>
            <w:color w:val="auto"/>
          </w:rPr>
          <w:t>Laki potilaan asemasta ja oikeuksista 1992/785</w:t>
        </w:r>
      </w:hyperlink>
    </w:p>
    <w:p w14:paraId="137B48BF" w14:textId="77777777" w:rsidR="00726CF1" w:rsidRPr="001A70FB" w:rsidRDefault="00000000" w:rsidP="00726CF1">
      <w:pPr>
        <w:numPr>
          <w:ilvl w:val="0"/>
          <w:numId w:val="1"/>
        </w:numPr>
        <w:rPr>
          <w:rStyle w:val="Hyperlinkki"/>
          <w:b/>
          <w:bCs/>
          <w:color w:val="auto"/>
          <w:u w:val="none"/>
        </w:rPr>
      </w:pPr>
      <w:hyperlink r:id="rId13" w:tgtFrame="_blank" w:history="1">
        <w:r w:rsidR="00726CF1" w:rsidRPr="001A70FB">
          <w:rPr>
            <w:rStyle w:val="Hyperlinkki"/>
            <w:b/>
            <w:bCs/>
            <w:color w:val="auto"/>
          </w:rPr>
          <w:t>Laki Kansaneläkelaitoksen kuntoutusetuuksista ja kuntoutusrahaetuuksista 2005/566</w:t>
        </w:r>
      </w:hyperlink>
    </w:p>
    <w:p w14:paraId="5AE03814" w14:textId="4FE571B4" w:rsidR="009D47BF" w:rsidRPr="001A70FB" w:rsidRDefault="00000000" w:rsidP="009D47BF">
      <w:pPr>
        <w:numPr>
          <w:ilvl w:val="0"/>
          <w:numId w:val="1"/>
        </w:numPr>
        <w:rPr>
          <w:b/>
          <w:bCs/>
        </w:rPr>
      </w:pPr>
      <w:hyperlink r:id="rId14" w:history="1">
        <w:r w:rsidR="009D47BF" w:rsidRPr="001A70FB">
          <w:rPr>
            <w:rStyle w:val="Hyperlinkki"/>
            <w:b/>
            <w:bCs/>
            <w:color w:val="auto"/>
          </w:rPr>
          <w:t>Sosiaali- ja terveysministeriön asetus sosiaali- ja terveydenhuollon asiakastietojen käsittelystä</w:t>
        </w:r>
      </w:hyperlink>
    </w:p>
    <w:p w14:paraId="27B73C74" w14:textId="61DC43D6" w:rsidR="001A70FB" w:rsidRPr="001A70FB" w:rsidRDefault="00000000" w:rsidP="001A70FB">
      <w:pPr>
        <w:numPr>
          <w:ilvl w:val="0"/>
          <w:numId w:val="1"/>
        </w:numPr>
        <w:rPr>
          <w:b/>
          <w:bCs/>
        </w:rPr>
      </w:pPr>
      <w:hyperlink r:id="rId15" w:history="1">
        <w:r w:rsidR="00ED74D2" w:rsidRPr="001A70FB">
          <w:rPr>
            <w:rStyle w:val="Hyperlinkki"/>
            <w:b/>
            <w:bCs/>
            <w:color w:val="auto"/>
          </w:rPr>
          <w:t>Sosiaali- ja terveysministeriön asetuspotilasasiakirjoista</w:t>
        </w:r>
      </w:hyperlink>
    </w:p>
    <w:p w14:paraId="25418B96" w14:textId="77777777" w:rsidR="00726CF1" w:rsidRPr="001A70FB" w:rsidRDefault="00000000" w:rsidP="00726CF1">
      <w:pPr>
        <w:numPr>
          <w:ilvl w:val="0"/>
          <w:numId w:val="1"/>
        </w:numPr>
        <w:rPr>
          <w:b/>
          <w:bCs/>
        </w:rPr>
      </w:pPr>
      <w:hyperlink r:id="rId16" w:tgtFrame="_blank" w:history="1">
        <w:r w:rsidR="00726CF1" w:rsidRPr="001A70FB">
          <w:rPr>
            <w:rStyle w:val="Hyperlinkki"/>
            <w:b/>
            <w:bCs/>
            <w:color w:val="auto"/>
          </w:rPr>
          <w:t>Laki yksityisyyden suojasta työelämässä 759/2004</w:t>
        </w:r>
      </w:hyperlink>
    </w:p>
    <w:p w14:paraId="5E94BC8D" w14:textId="77777777" w:rsidR="00726CF1" w:rsidRPr="001A70FB" w:rsidRDefault="00000000" w:rsidP="00726CF1">
      <w:pPr>
        <w:numPr>
          <w:ilvl w:val="0"/>
          <w:numId w:val="1"/>
        </w:numPr>
        <w:rPr>
          <w:rStyle w:val="Hyperlinkki"/>
          <w:color w:val="4472C4" w:themeColor="accent1"/>
          <w:u w:val="none"/>
        </w:rPr>
      </w:pPr>
      <w:hyperlink r:id="rId17" w:tgtFrame="_blank" w:history="1">
        <w:r w:rsidR="00726CF1" w:rsidRPr="001A70FB">
          <w:rPr>
            <w:rStyle w:val="Hyperlinkki"/>
            <w:b/>
            <w:bCs/>
            <w:color w:val="auto"/>
          </w:rPr>
          <w:t>Laki sähköisen viestinnän palveluista 2014/917</w:t>
        </w:r>
      </w:hyperlink>
    </w:p>
    <w:p w14:paraId="6EBED6B7" w14:textId="77777777" w:rsidR="00ED74D2" w:rsidRPr="00726CF1" w:rsidRDefault="00ED74D2" w:rsidP="001A70FB">
      <w:pPr>
        <w:ind w:left="720"/>
      </w:pPr>
    </w:p>
    <w:p w14:paraId="0B125CDF" w14:textId="77777777" w:rsidR="00726CF1" w:rsidRPr="00726CF1" w:rsidRDefault="00726CF1" w:rsidP="00726CF1">
      <w:pPr>
        <w:rPr>
          <w:b/>
          <w:bCs/>
        </w:rPr>
      </w:pPr>
      <w:r w:rsidRPr="00726CF1">
        <w:rPr>
          <w:b/>
          <w:bCs/>
        </w:rPr>
        <w:t>15 Tietosuojaselosteen hyväksyntä</w:t>
      </w:r>
    </w:p>
    <w:p w14:paraId="5A817CD9" w14:textId="77777777" w:rsidR="00726CF1" w:rsidRDefault="00726CF1" w:rsidP="00726CF1">
      <w:r w:rsidRPr="00726CF1">
        <w:t>Tietosuojaseloste on hyväksytty jatkuvana ja tarkastettu 11.5.2022</w:t>
      </w:r>
    </w:p>
    <w:p w14:paraId="5CC33D87" w14:textId="03282D29" w:rsidR="00A9023F" w:rsidRPr="00726CF1" w:rsidRDefault="00A9023F" w:rsidP="00726CF1">
      <w:r>
        <w:t>Päivitetty 25.9.2024</w:t>
      </w:r>
    </w:p>
    <w:sectPr w:rsidR="00A9023F" w:rsidRPr="00726CF1">
      <w:headerReference w:type="default" r:id="rId1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E5042" w14:textId="77777777" w:rsidR="00B179C3" w:rsidRDefault="00B179C3" w:rsidP="00726CF1">
      <w:pPr>
        <w:spacing w:after="0" w:line="240" w:lineRule="auto"/>
      </w:pPr>
      <w:r>
        <w:separator/>
      </w:r>
    </w:p>
  </w:endnote>
  <w:endnote w:type="continuationSeparator" w:id="0">
    <w:p w14:paraId="1BC14DDB" w14:textId="77777777" w:rsidR="00B179C3" w:rsidRDefault="00B179C3" w:rsidP="00726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288B1" w14:textId="77777777" w:rsidR="00B179C3" w:rsidRDefault="00B179C3" w:rsidP="00726CF1">
      <w:pPr>
        <w:spacing w:after="0" w:line="240" w:lineRule="auto"/>
      </w:pPr>
      <w:r>
        <w:separator/>
      </w:r>
    </w:p>
  </w:footnote>
  <w:footnote w:type="continuationSeparator" w:id="0">
    <w:p w14:paraId="2047C91A" w14:textId="77777777" w:rsidR="00B179C3" w:rsidRDefault="00B179C3" w:rsidP="00726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9C0DE" w14:textId="6FFBBD04" w:rsidR="00726CF1" w:rsidRPr="00726CF1" w:rsidRDefault="00726CF1" w:rsidP="00726CF1">
    <w:pPr>
      <w:pStyle w:val="Yltunniste"/>
    </w:pPr>
    <w:r w:rsidRPr="00726CF1">
      <w:rPr>
        <w:noProof/>
      </w:rPr>
      <w:drawing>
        <wp:inline distT="0" distB="0" distL="0" distR="0" wp14:anchorId="6AD7C5BD" wp14:editId="6B106B92">
          <wp:extent cx="2209800" cy="693420"/>
          <wp:effectExtent l="0" t="0" r="0" b="0"/>
          <wp:docPr id="34494089"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693420"/>
                  </a:xfrm>
                  <a:prstGeom prst="rect">
                    <a:avLst/>
                  </a:prstGeom>
                  <a:noFill/>
                  <a:ln>
                    <a:noFill/>
                  </a:ln>
                </pic:spPr>
              </pic:pic>
            </a:graphicData>
          </a:graphic>
        </wp:inline>
      </w:drawing>
    </w:r>
  </w:p>
  <w:p w14:paraId="5EAD7839" w14:textId="77777777" w:rsidR="00726CF1" w:rsidRDefault="00726CF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A081B"/>
    <w:multiLevelType w:val="multilevel"/>
    <w:tmpl w:val="440C0C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2EF33F"/>
    <w:multiLevelType w:val="hybridMultilevel"/>
    <w:tmpl w:val="D4B6E6B6"/>
    <w:lvl w:ilvl="0" w:tplc="5F7453D8">
      <w:start w:val="1"/>
      <w:numFmt w:val="bullet"/>
      <w:lvlText w:val=""/>
      <w:lvlJc w:val="left"/>
      <w:pPr>
        <w:ind w:left="720" w:hanging="360"/>
      </w:pPr>
      <w:rPr>
        <w:rFonts w:ascii="Symbol" w:hAnsi="Symbol" w:hint="default"/>
      </w:rPr>
    </w:lvl>
    <w:lvl w:ilvl="1" w:tplc="1A00DA28">
      <w:start w:val="1"/>
      <w:numFmt w:val="bullet"/>
      <w:lvlText w:val="o"/>
      <w:lvlJc w:val="left"/>
      <w:pPr>
        <w:ind w:left="1440" w:hanging="360"/>
      </w:pPr>
      <w:rPr>
        <w:rFonts w:ascii="Courier New" w:hAnsi="Courier New" w:hint="default"/>
      </w:rPr>
    </w:lvl>
    <w:lvl w:ilvl="2" w:tplc="B3D6A8EA">
      <w:start w:val="1"/>
      <w:numFmt w:val="bullet"/>
      <w:lvlText w:val=""/>
      <w:lvlJc w:val="left"/>
      <w:pPr>
        <w:ind w:left="2160" w:hanging="360"/>
      </w:pPr>
      <w:rPr>
        <w:rFonts w:ascii="Wingdings" w:hAnsi="Wingdings" w:hint="default"/>
      </w:rPr>
    </w:lvl>
    <w:lvl w:ilvl="3" w:tplc="82F69612">
      <w:start w:val="1"/>
      <w:numFmt w:val="bullet"/>
      <w:lvlText w:val=""/>
      <w:lvlJc w:val="left"/>
      <w:pPr>
        <w:ind w:left="2880" w:hanging="360"/>
      </w:pPr>
      <w:rPr>
        <w:rFonts w:ascii="Symbol" w:hAnsi="Symbol" w:hint="default"/>
      </w:rPr>
    </w:lvl>
    <w:lvl w:ilvl="4" w:tplc="9A52C094">
      <w:start w:val="1"/>
      <w:numFmt w:val="bullet"/>
      <w:lvlText w:val="o"/>
      <w:lvlJc w:val="left"/>
      <w:pPr>
        <w:ind w:left="3600" w:hanging="360"/>
      </w:pPr>
      <w:rPr>
        <w:rFonts w:ascii="Courier New" w:hAnsi="Courier New" w:hint="default"/>
      </w:rPr>
    </w:lvl>
    <w:lvl w:ilvl="5" w:tplc="846CB69C">
      <w:start w:val="1"/>
      <w:numFmt w:val="bullet"/>
      <w:lvlText w:val=""/>
      <w:lvlJc w:val="left"/>
      <w:pPr>
        <w:ind w:left="4320" w:hanging="360"/>
      </w:pPr>
      <w:rPr>
        <w:rFonts w:ascii="Wingdings" w:hAnsi="Wingdings" w:hint="default"/>
      </w:rPr>
    </w:lvl>
    <w:lvl w:ilvl="6" w:tplc="2CB6C570">
      <w:start w:val="1"/>
      <w:numFmt w:val="bullet"/>
      <w:lvlText w:val=""/>
      <w:lvlJc w:val="left"/>
      <w:pPr>
        <w:ind w:left="5040" w:hanging="360"/>
      </w:pPr>
      <w:rPr>
        <w:rFonts w:ascii="Symbol" w:hAnsi="Symbol" w:hint="default"/>
      </w:rPr>
    </w:lvl>
    <w:lvl w:ilvl="7" w:tplc="17A0A3BA">
      <w:start w:val="1"/>
      <w:numFmt w:val="bullet"/>
      <w:lvlText w:val="o"/>
      <w:lvlJc w:val="left"/>
      <w:pPr>
        <w:ind w:left="5760" w:hanging="360"/>
      </w:pPr>
      <w:rPr>
        <w:rFonts w:ascii="Courier New" w:hAnsi="Courier New" w:hint="default"/>
      </w:rPr>
    </w:lvl>
    <w:lvl w:ilvl="8" w:tplc="B0DEAED6">
      <w:start w:val="1"/>
      <w:numFmt w:val="bullet"/>
      <w:lvlText w:val=""/>
      <w:lvlJc w:val="left"/>
      <w:pPr>
        <w:ind w:left="6480" w:hanging="360"/>
      </w:pPr>
      <w:rPr>
        <w:rFonts w:ascii="Wingdings" w:hAnsi="Wingdings" w:hint="default"/>
      </w:rPr>
    </w:lvl>
  </w:abstractNum>
  <w:abstractNum w:abstractNumId="2" w15:restartNumberingAfterBreak="0">
    <w:nsid w:val="5A495DAA"/>
    <w:multiLevelType w:val="hybridMultilevel"/>
    <w:tmpl w:val="BD36691A"/>
    <w:lvl w:ilvl="0" w:tplc="826E4FAA">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906335251">
    <w:abstractNumId w:val="0"/>
  </w:num>
  <w:num w:numId="2" w16cid:durableId="135949293">
    <w:abstractNumId w:val="1"/>
  </w:num>
  <w:num w:numId="3" w16cid:durableId="1997224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F1"/>
    <w:rsid w:val="00000153"/>
    <w:rsid w:val="0000371C"/>
    <w:rsid w:val="00027298"/>
    <w:rsid w:val="00144BA4"/>
    <w:rsid w:val="0018074B"/>
    <w:rsid w:val="001A70FB"/>
    <w:rsid w:val="003C4E28"/>
    <w:rsid w:val="00484CF8"/>
    <w:rsid w:val="0051507C"/>
    <w:rsid w:val="00521BF2"/>
    <w:rsid w:val="006E12DE"/>
    <w:rsid w:val="00703B37"/>
    <w:rsid w:val="00726CF1"/>
    <w:rsid w:val="007A316C"/>
    <w:rsid w:val="007B000A"/>
    <w:rsid w:val="00990768"/>
    <w:rsid w:val="009D47BF"/>
    <w:rsid w:val="00A20400"/>
    <w:rsid w:val="00A9023F"/>
    <w:rsid w:val="00B179C3"/>
    <w:rsid w:val="00D0015B"/>
    <w:rsid w:val="00DE6806"/>
    <w:rsid w:val="00E20F17"/>
    <w:rsid w:val="00E67B11"/>
    <w:rsid w:val="00ED74D2"/>
    <w:rsid w:val="00F173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83BA"/>
  <w15:chartTrackingRefBased/>
  <w15:docId w15:val="{648A09B3-11A9-4BE6-8E61-A918B532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726CF1"/>
    <w:rPr>
      <w:color w:val="0563C1" w:themeColor="hyperlink"/>
      <w:u w:val="single"/>
    </w:rPr>
  </w:style>
  <w:style w:type="character" w:styleId="Ratkaisematonmaininta">
    <w:name w:val="Unresolved Mention"/>
    <w:basedOn w:val="Kappaleenoletusfontti"/>
    <w:uiPriority w:val="99"/>
    <w:semiHidden/>
    <w:unhideWhenUsed/>
    <w:rsid w:val="00726CF1"/>
    <w:rPr>
      <w:color w:val="605E5C"/>
      <w:shd w:val="clear" w:color="auto" w:fill="E1DFDD"/>
    </w:rPr>
  </w:style>
  <w:style w:type="paragraph" w:styleId="Yltunniste">
    <w:name w:val="header"/>
    <w:basedOn w:val="Normaali"/>
    <w:link w:val="YltunnisteChar"/>
    <w:uiPriority w:val="99"/>
    <w:unhideWhenUsed/>
    <w:rsid w:val="00726CF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26CF1"/>
  </w:style>
  <w:style w:type="paragraph" w:styleId="Alatunniste">
    <w:name w:val="footer"/>
    <w:basedOn w:val="Normaali"/>
    <w:link w:val="AlatunnisteChar"/>
    <w:uiPriority w:val="99"/>
    <w:unhideWhenUsed/>
    <w:rsid w:val="00726CF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26CF1"/>
  </w:style>
  <w:style w:type="paragraph" w:styleId="Luettelokappale">
    <w:name w:val="List Paragraph"/>
    <w:basedOn w:val="Normaali"/>
    <w:uiPriority w:val="34"/>
    <w:qFormat/>
    <w:rsid w:val="00703B37"/>
    <w:pPr>
      <w:shd w:val="clear" w:color="auto" w:fill="FFFFFF"/>
      <w:spacing w:after="220" w:line="240" w:lineRule="auto"/>
      <w:ind w:left="720"/>
      <w:contextualSpacing/>
    </w:pPr>
    <w:rPr>
      <w:rFonts w:ascii="Arial" w:eastAsia="Montserrat" w:hAnsi="Arial" w:cs="Montserrat"/>
      <w:kern w:val="0"/>
      <w:highlight w:val="white"/>
      <w:lang w:val="en" w:eastAsia="en-GB"/>
      <w14:ligatures w14:val="none"/>
    </w:rPr>
  </w:style>
  <w:style w:type="character" w:styleId="AvattuHyperlinkki">
    <w:name w:val="FollowedHyperlink"/>
    <w:basedOn w:val="Kappaleenoletusfontti"/>
    <w:uiPriority w:val="99"/>
    <w:semiHidden/>
    <w:unhideWhenUsed/>
    <w:rsid w:val="006E12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12880">
      <w:bodyDiv w:val="1"/>
      <w:marLeft w:val="0"/>
      <w:marRight w:val="0"/>
      <w:marTop w:val="0"/>
      <w:marBottom w:val="0"/>
      <w:divBdr>
        <w:top w:val="none" w:sz="0" w:space="0" w:color="auto"/>
        <w:left w:val="none" w:sz="0" w:space="0" w:color="auto"/>
        <w:bottom w:val="none" w:sz="0" w:space="0" w:color="auto"/>
        <w:right w:val="none" w:sz="0" w:space="0" w:color="auto"/>
      </w:divBdr>
      <w:divsChild>
        <w:div w:id="1826626337">
          <w:marLeft w:val="0"/>
          <w:marRight w:val="0"/>
          <w:marTop w:val="0"/>
          <w:marBottom w:val="446"/>
          <w:divBdr>
            <w:top w:val="none" w:sz="0" w:space="0" w:color="auto"/>
            <w:left w:val="none" w:sz="0" w:space="0" w:color="auto"/>
            <w:bottom w:val="none" w:sz="0" w:space="0" w:color="auto"/>
            <w:right w:val="none" w:sz="0" w:space="0" w:color="auto"/>
          </w:divBdr>
          <w:divsChild>
            <w:div w:id="1077289859">
              <w:marLeft w:val="0"/>
              <w:marRight w:val="0"/>
              <w:marTop w:val="0"/>
              <w:marBottom w:val="0"/>
              <w:divBdr>
                <w:top w:val="none" w:sz="0" w:space="0" w:color="auto"/>
                <w:left w:val="none" w:sz="0" w:space="0" w:color="auto"/>
                <w:bottom w:val="none" w:sz="0" w:space="0" w:color="auto"/>
                <w:right w:val="none" w:sz="0" w:space="0" w:color="auto"/>
              </w:divBdr>
            </w:div>
          </w:divsChild>
        </w:div>
        <w:div w:id="1306425496">
          <w:marLeft w:val="0"/>
          <w:marRight w:val="0"/>
          <w:marTop w:val="0"/>
          <w:marBottom w:val="0"/>
          <w:divBdr>
            <w:top w:val="none" w:sz="0" w:space="0" w:color="auto"/>
            <w:left w:val="none" w:sz="0" w:space="0" w:color="auto"/>
            <w:bottom w:val="none" w:sz="0" w:space="0" w:color="auto"/>
            <w:right w:val="none" w:sz="0" w:space="0" w:color="auto"/>
          </w:divBdr>
        </w:div>
      </w:divsChild>
    </w:div>
    <w:div w:id="301544514">
      <w:bodyDiv w:val="1"/>
      <w:marLeft w:val="0"/>
      <w:marRight w:val="0"/>
      <w:marTop w:val="0"/>
      <w:marBottom w:val="0"/>
      <w:divBdr>
        <w:top w:val="none" w:sz="0" w:space="0" w:color="auto"/>
        <w:left w:val="none" w:sz="0" w:space="0" w:color="auto"/>
        <w:bottom w:val="none" w:sz="0" w:space="0" w:color="auto"/>
        <w:right w:val="none" w:sz="0" w:space="0" w:color="auto"/>
      </w:divBdr>
    </w:div>
    <w:div w:id="1119379376">
      <w:bodyDiv w:val="1"/>
      <w:marLeft w:val="0"/>
      <w:marRight w:val="0"/>
      <w:marTop w:val="0"/>
      <w:marBottom w:val="0"/>
      <w:divBdr>
        <w:top w:val="none" w:sz="0" w:space="0" w:color="auto"/>
        <w:left w:val="none" w:sz="0" w:space="0" w:color="auto"/>
        <w:bottom w:val="none" w:sz="0" w:space="0" w:color="auto"/>
        <w:right w:val="none" w:sz="0" w:space="0" w:color="auto"/>
      </w:divBdr>
      <w:divsChild>
        <w:div w:id="607390913">
          <w:marLeft w:val="0"/>
          <w:marRight w:val="0"/>
          <w:marTop w:val="0"/>
          <w:marBottom w:val="446"/>
          <w:divBdr>
            <w:top w:val="none" w:sz="0" w:space="0" w:color="auto"/>
            <w:left w:val="none" w:sz="0" w:space="0" w:color="auto"/>
            <w:bottom w:val="none" w:sz="0" w:space="0" w:color="auto"/>
            <w:right w:val="none" w:sz="0" w:space="0" w:color="auto"/>
          </w:divBdr>
          <w:divsChild>
            <w:div w:id="1331518578">
              <w:marLeft w:val="0"/>
              <w:marRight w:val="0"/>
              <w:marTop w:val="0"/>
              <w:marBottom w:val="0"/>
              <w:divBdr>
                <w:top w:val="none" w:sz="0" w:space="0" w:color="auto"/>
                <w:left w:val="none" w:sz="0" w:space="0" w:color="auto"/>
                <w:bottom w:val="none" w:sz="0" w:space="0" w:color="auto"/>
                <w:right w:val="none" w:sz="0" w:space="0" w:color="auto"/>
              </w:divBdr>
            </w:div>
          </w:divsChild>
        </w:div>
        <w:div w:id="1547644379">
          <w:marLeft w:val="0"/>
          <w:marRight w:val="0"/>
          <w:marTop w:val="0"/>
          <w:marBottom w:val="0"/>
          <w:divBdr>
            <w:top w:val="none" w:sz="0" w:space="0" w:color="auto"/>
            <w:left w:val="none" w:sz="0" w:space="0" w:color="auto"/>
            <w:bottom w:val="none" w:sz="0" w:space="0" w:color="auto"/>
            <w:right w:val="none" w:sz="0" w:space="0" w:color="auto"/>
          </w:divBdr>
        </w:div>
      </w:divsChild>
    </w:div>
    <w:div w:id="1181049586">
      <w:bodyDiv w:val="1"/>
      <w:marLeft w:val="0"/>
      <w:marRight w:val="0"/>
      <w:marTop w:val="0"/>
      <w:marBottom w:val="0"/>
      <w:divBdr>
        <w:top w:val="none" w:sz="0" w:space="0" w:color="auto"/>
        <w:left w:val="none" w:sz="0" w:space="0" w:color="auto"/>
        <w:bottom w:val="none" w:sz="0" w:space="0" w:color="auto"/>
        <w:right w:val="none" w:sz="0" w:space="0" w:color="auto"/>
      </w:divBdr>
    </w:div>
    <w:div w:id="1442531024">
      <w:bodyDiv w:val="1"/>
      <w:marLeft w:val="0"/>
      <w:marRight w:val="0"/>
      <w:marTop w:val="0"/>
      <w:marBottom w:val="0"/>
      <w:divBdr>
        <w:top w:val="none" w:sz="0" w:space="0" w:color="auto"/>
        <w:left w:val="none" w:sz="0" w:space="0" w:color="auto"/>
        <w:bottom w:val="none" w:sz="0" w:space="0" w:color="auto"/>
        <w:right w:val="none" w:sz="0" w:space="0" w:color="auto"/>
      </w:divBdr>
    </w:div>
    <w:div w:id="20281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ti.hedemaki@meriva.com" TargetMode="External"/><Relationship Id="rId13" Type="http://schemas.openxmlformats.org/officeDocument/2006/relationships/hyperlink" Target="https://www.finlex.fi/fi/laki/ajantasa/2005/20050566"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ija.kujanpaa@meriva.com" TargetMode="External"/><Relationship Id="rId12" Type="http://schemas.openxmlformats.org/officeDocument/2006/relationships/hyperlink" Target="https://www.finlex.fi/fi/laki/ajantasa/1992/19920785" TargetMode="External"/><Relationship Id="rId17" Type="http://schemas.openxmlformats.org/officeDocument/2006/relationships/hyperlink" Target="https://www.finlex.fi/fi/laki/ajantasa/2014/20140917" TargetMode="External"/><Relationship Id="rId2" Type="http://schemas.openxmlformats.org/officeDocument/2006/relationships/styles" Target="styles.xml"/><Relationship Id="rId16" Type="http://schemas.openxmlformats.org/officeDocument/2006/relationships/hyperlink" Target="https://www.finlex.fi/fi/laki/ajantasa/2004/2004075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FI/TXT/?uri=celex%3A32016R0679" TargetMode="External"/><Relationship Id="rId5" Type="http://schemas.openxmlformats.org/officeDocument/2006/relationships/footnotes" Target="footnotes.xml"/><Relationship Id="rId15" Type="http://schemas.openxmlformats.org/officeDocument/2006/relationships/hyperlink" Target="https://www.finlex.fi/fi/laki/alkup/2022/20220094" TargetMode="External"/><Relationship Id="rId10" Type="http://schemas.openxmlformats.org/officeDocument/2006/relationships/hyperlink" Target="mailto:eija.kujanpaa@meriva.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ija.kujanpaa@meriva.com" TargetMode="External"/><Relationship Id="rId14" Type="http://schemas.openxmlformats.org/officeDocument/2006/relationships/hyperlink" Target="https://www.finlex.fi/fi/laki/alkup/2024/202404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7699</Characters>
  <Application>Microsoft Office Word</Application>
  <DocSecurity>0</DocSecurity>
  <Lines>64</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eija.kujanpaa</dc:creator>
  <cp:keywords/>
  <dc:description/>
  <cp:lastModifiedBy>eija.kujanpaa</cp:lastModifiedBy>
  <cp:revision>2</cp:revision>
  <dcterms:created xsi:type="dcterms:W3CDTF">2024-09-25T11:57:00Z</dcterms:created>
  <dcterms:modified xsi:type="dcterms:W3CDTF">2024-09-25T11:57:00Z</dcterms:modified>
</cp:coreProperties>
</file>